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568" w:rsidRPr="00CA2568" w:rsidRDefault="00CA2568" w:rsidP="00CA2568">
      <w:pPr>
        <w:pStyle w:val="NormalWeb"/>
        <w:rPr>
          <w:rStyle w:val="catchln"/>
          <w:rFonts w:asciiTheme="minorHAnsi" w:hAnsiTheme="minorHAnsi"/>
        </w:rPr>
      </w:pPr>
      <w:r w:rsidRPr="00CA2568">
        <w:rPr>
          <w:rStyle w:val="catchln"/>
          <w:rFonts w:asciiTheme="minorHAnsi" w:hAnsiTheme="minorHAnsi"/>
        </w:rPr>
        <w:t>SELECTED BUILDING STATUTES</w:t>
      </w:r>
    </w:p>
    <w:p w:rsidR="00CA2568" w:rsidRPr="00CA2568" w:rsidRDefault="00CA2568" w:rsidP="00CA2568">
      <w:pPr>
        <w:pStyle w:val="NormalWeb"/>
        <w:rPr>
          <w:rStyle w:val="catchln"/>
          <w:rFonts w:asciiTheme="minorHAnsi" w:hAnsiTheme="minorHAnsi"/>
        </w:rPr>
      </w:pPr>
      <w:r w:rsidRPr="00CA2568">
        <w:rPr>
          <w:rStyle w:val="catchln"/>
          <w:rFonts w:asciiTheme="minorHAnsi" w:hAnsiTheme="minorHAnsi"/>
        </w:rPr>
        <w:t>CT GENERAL STATUTES, REVISIONS TO 2014</w:t>
      </w:r>
    </w:p>
    <w:p w:rsidR="00CA2568" w:rsidRPr="00CA2568" w:rsidRDefault="00CA2568" w:rsidP="00CA2568">
      <w:pPr>
        <w:pStyle w:val="NormalWeb"/>
        <w:rPr>
          <w:rStyle w:val="catchln"/>
          <w:rFonts w:asciiTheme="minorHAnsi" w:hAnsiTheme="minorHAnsi"/>
        </w:rPr>
      </w:pPr>
    </w:p>
    <w:p w:rsidR="00CA2568" w:rsidRPr="00CA2568" w:rsidRDefault="00CA2568" w:rsidP="00CA2568">
      <w:pPr>
        <w:pStyle w:val="NormalWeb"/>
        <w:rPr>
          <w:rFonts w:asciiTheme="minorHAnsi" w:hAnsiTheme="minorHAnsi"/>
          <w:color w:val="000000"/>
        </w:rPr>
      </w:pPr>
      <w:r w:rsidRPr="00CA2568">
        <w:rPr>
          <w:rStyle w:val="catchln"/>
          <w:rFonts w:asciiTheme="minorHAnsi" w:hAnsiTheme="minorHAnsi"/>
        </w:rPr>
        <w:t xml:space="preserve">Sec. 29-252. </w:t>
      </w:r>
      <w:proofErr w:type="gramStart"/>
      <w:r w:rsidRPr="00CA2568">
        <w:rPr>
          <w:rStyle w:val="catchln"/>
          <w:rFonts w:asciiTheme="minorHAnsi" w:hAnsiTheme="minorHAnsi"/>
        </w:rPr>
        <w:t>(Formerly Sec. 19-395).</w:t>
      </w:r>
      <w:proofErr w:type="gramEnd"/>
      <w:r w:rsidRPr="00CA2568">
        <w:rPr>
          <w:rStyle w:val="catchln"/>
          <w:rFonts w:asciiTheme="minorHAnsi" w:hAnsiTheme="minorHAnsi"/>
        </w:rPr>
        <w:t xml:space="preserve"> State Building Code: Adoption, revision and amendments. State Building Inspector: Appointment; interpretations of code. </w:t>
      </w:r>
      <w:proofErr w:type="gramStart"/>
      <w:r w:rsidRPr="00CA2568">
        <w:rPr>
          <w:rStyle w:val="catchln"/>
          <w:rFonts w:asciiTheme="minorHAnsi" w:hAnsiTheme="minorHAnsi"/>
        </w:rPr>
        <w:t>Appeal.</w:t>
      </w:r>
      <w:proofErr w:type="gramEnd"/>
      <w:r w:rsidRPr="00CA2568">
        <w:rPr>
          <w:rFonts w:asciiTheme="minorHAnsi" w:hAnsiTheme="minorHAnsi"/>
          <w:color w:val="000000"/>
        </w:rPr>
        <w:t xml:space="preserve"> (a) As used in this subsection, “geotechnical” means any geological condition, such as soil and subsurface soil condition, which may affect the structural characteristics of a building or structure. The State Building Inspector and the Codes and Standards Committee shall, jointly, with the approval of the Commissioner of Administrative Services, adopt and administer a State Building Code based on a nationally recognized model building code for the purpose of regulating the design, construction and use of buildings or structures to be erected and the alteration of buildings or structures already erected and make such amendments thereto as they, from time to time, deem necessary or desirable. Such amendments shall be limited to administrative matters, geotechnical and weather-related portions of said code, amendments to said code necessitated by a provision of the general statutes and any other matter which, based on substantial evidence, necessitates an amendment to said code. The code shall be revised not later than January 1, 2005, and thereafter as deemed necessary to incorporate any subsequent revisions to the code not later than eighteen months following the date of first publication of such subsequent revisions to the code. The purpose of said Building Code shall also include, but not be limited to, promoting and ensuring that such buildings and structures are designed and constructed in such a manner as to conserve energy and, wherever practicable, facilitate the use of renewable energy resources, including provisions for electric circuits capable of supporting electric vehicle charging in any newly constructed residential garage in any code adopted after July 8, 2013. Said Building Code includes any code, rule or regulation incorporated therein by reference.</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(b) The State Building Inspector shall be appointed by the Governor. He shall be an architect or professional engineer licensed by the state of Connecticut, shall have a thorough knowledge of building code administration and enforcement and shall have had not less than ten years practical experience in his profession.</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(c) The State Building Inspector or his designee may issue official interpretations of the State Building Code, including interpretations of the applicability of any provision of the code, upon the request of any person. The State Building Inspector shall compile and index each interpretation and shall publish such interpretations at periodic intervals not exceeding four months.</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 xml:space="preserve">(d) The State Building Inspector or his designee shall review a decision by a local building official or a board of appeals appointed pursuant to section 29-266 when he has reason to believe that such official or board has misconstrued or misinterpreted any provision of the State Building Code. If, upon review and after consultation with such official or board, he </w:t>
      </w:r>
      <w:r w:rsidRPr="00CA2568">
        <w:rPr>
          <w:rFonts w:asciiTheme="minorHAnsi" w:hAnsiTheme="minorHAnsi"/>
          <w:color w:val="000000"/>
        </w:rPr>
        <w:lastRenderedPageBreak/>
        <w:t>determines that a provision of the code has been misconstrued or misinterpreted, he shall issue an interpretation of said code and may issue any order he deems appropriate. Any such determination or order shall be in writing and be sent to such local building official or board by registered mail, return receipt requested. Any person aggrieved by any determination or order by the State Building Inspector under this subsection may appeal to the Codes and Standards Committee within fourteen days after mailing of the decision or order. Any person aggrieved by any ruling of the Codes and Standards Committee may appeal in accordance with the provisions of subsection (d) of section 29-266.</w:t>
      </w:r>
    </w:p>
    <w:p w:rsidR="00CA2568" w:rsidRPr="00CA2568" w:rsidRDefault="00CA2568" w:rsidP="00CA2568">
      <w:pPr>
        <w:pStyle w:val="NormalWeb"/>
        <w:rPr>
          <w:rFonts w:asciiTheme="minorHAnsi" w:hAnsiTheme="minorHAnsi"/>
          <w:color w:val="000000"/>
        </w:rPr>
      </w:pPr>
      <w:r w:rsidRPr="00CA2568">
        <w:rPr>
          <w:rStyle w:val="catchln"/>
          <w:rFonts w:asciiTheme="minorHAnsi" w:hAnsiTheme="minorHAnsi"/>
        </w:rPr>
        <w:t xml:space="preserve">Sec. 29-260. </w:t>
      </w:r>
      <w:proofErr w:type="gramStart"/>
      <w:r w:rsidRPr="00CA2568">
        <w:rPr>
          <w:rStyle w:val="catchln"/>
          <w:rFonts w:asciiTheme="minorHAnsi" w:hAnsiTheme="minorHAnsi"/>
        </w:rPr>
        <w:t>(Formerly Sec. 19-396).</w:t>
      </w:r>
      <w:proofErr w:type="gramEnd"/>
      <w:r w:rsidRPr="00CA2568">
        <w:rPr>
          <w:rStyle w:val="catchln"/>
          <w:rFonts w:asciiTheme="minorHAnsi" w:hAnsiTheme="minorHAnsi"/>
        </w:rPr>
        <w:t xml:space="preserve"> </w:t>
      </w:r>
      <w:proofErr w:type="gramStart"/>
      <w:r w:rsidRPr="00CA2568">
        <w:rPr>
          <w:rStyle w:val="catchln"/>
          <w:rFonts w:asciiTheme="minorHAnsi" w:hAnsiTheme="minorHAnsi"/>
        </w:rPr>
        <w:t>Municipal building official to administer code.</w:t>
      </w:r>
      <w:proofErr w:type="gramEnd"/>
      <w:r w:rsidRPr="00CA2568">
        <w:rPr>
          <w:rStyle w:val="catchln"/>
          <w:rFonts w:asciiTheme="minorHAnsi" w:hAnsiTheme="minorHAnsi"/>
        </w:rPr>
        <w:t xml:space="preserve"> </w:t>
      </w:r>
      <w:proofErr w:type="gramStart"/>
      <w:r w:rsidRPr="00CA2568">
        <w:rPr>
          <w:rStyle w:val="catchln"/>
          <w:rFonts w:asciiTheme="minorHAnsi" w:hAnsiTheme="minorHAnsi"/>
        </w:rPr>
        <w:t>Appointment.</w:t>
      </w:r>
      <w:proofErr w:type="gramEnd"/>
      <w:r w:rsidRPr="00CA2568">
        <w:rPr>
          <w:rStyle w:val="catchln"/>
          <w:rFonts w:asciiTheme="minorHAnsi" w:hAnsiTheme="minorHAnsi"/>
        </w:rPr>
        <w:t xml:space="preserve"> </w:t>
      </w:r>
      <w:proofErr w:type="gramStart"/>
      <w:r w:rsidRPr="00CA2568">
        <w:rPr>
          <w:rStyle w:val="catchln"/>
          <w:rFonts w:asciiTheme="minorHAnsi" w:hAnsiTheme="minorHAnsi"/>
        </w:rPr>
        <w:t>Dismissal.</w:t>
      </w:r>
      <w:proofErr w:type="gramEnd"/>
      <w:r w:rsidRPr="00CA2568">
        <w:rPr>
          <w:rFonts w:asciiTheme="minorHAnsi" w:hAnsiTheme="minorHAnsi"/>
          <w:color w:val="000000"/>
        </w:rPr>
        <w:t xml:space="preserve"> (a) The chief executive officer of any town, city or borough, unless other means are already provided, shall appoint an officer to administer the code for a term of four years and until his successor qualifies and </w:t>
      </w:r>
      <w:proofErr w:type="spellStart"/>
      <w:r w:rsidRPr="00CA2568">
        <w:rPr>
          <w:rFonts w:asciiTheme="minorHAnsi" w:hAnsiTheme="minorHAnsi"/>
          <w:color w:val="000000"/>
        </w:rPr>
        <w:t>quadrennially</w:t>
      </w:r>
      <w:proofErr w:type="spellEnd"/>
      <w:r w:rsidRPr="00CA2568">
        <w:rPr>
          <w:rFonts w:asciiTheme="minorHAnsi" w:hAnsiTheme="minorHAnsi"/>
          <w:color w:val="000000"/>
        </w:rPr>
        <w:t xml:space="preserve"> thereafter shall so appoint a successor. Such officer shall be known as the building official. Two or more communities may combine in the appointment of a building official for the purpose of enforcing the provisions of the code in the same manner. The chief executive officer of any town, city or borough, upon the death, disability, dismissal, retirement or revocation of licensure of the building official, may appoint a licensed building official as the acting building official for a single period not to exceed one hundred eighty days.</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(b) Unless otherwise provided by ordinance, charter or special act, a local building official who fails to perform the duties of his office may be dismissed by the local appointing authority and another person shall be appointed in his place, provided, prior to such dismissal, such local building official shall be given an opportunity to be heard in his own defense at a public hearing in accordance with subsection (c) of this section.</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(c) No local building official may be dismissed under subsection (b) of this section unless he has been given notice in writing of the specific grounds for such dismissal and an opportunity to be heard in his own defense, personally or by counsel, at a public hearing before the authority having the power of dismissal. Such public hearing shall be held not less than five or more than ten days after such notice. Any person so dismissed may appeal within thirty days following such dismissal to the superior court for the judicial district in which such town, city or borough is located. Service shall be made as in civil process. The court shall review the record of such hearing and if it appears that testimony is necessary for an equitable disposition of the appeal, it may take evidence or appoint a referee or a committee to take such evidence as the court may direct and report the same to the court with his or its findings of fact, which report shall constitute a part of the proceedings upon which the determination of the court shall be made. The court may affirm the action of such authority or may set the same aside if it finds that such authority acted illegally or abused its discretion.</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(d) Each municipality shall become a member of the International Code Council and shall pay the membership fee.</w:t>
      </w:r>
    </w:p>
    <w:p w:rsidR="00CA2568" w:rsidRPr="00CA2568" w:rsidRDefault="00CA2568" w:rsidP="00CA2568">
      <w:pPr>
        <w:pStyle w:val="NormalWeb"/>
        <w:rPr>
          <w:rFonts w:asciiTheme="minorHAnsi" w:hAnsiTheme="minorHAnsi"/>
          <w:color w:val="000000"/>
        </w:rPr>
      </w:pPr>
      <w:r w:rsidRPr="00CA2568">
        <w:rPr>
          <w:rStyle w:val="catchln"/>
          <w:rFonts w:asciiTheme="minorHAnsi" w:hAnsiTheme="minorHAnsi"/>
        </w:rPr>
        <w:t xml:space="preserve">Sec. 29-261. </w:t>
      </w:r>
      <w:proofErr w:type="gramStart"/>
      <w:r w:rsidRPr="00CA2568">
        <w:rPr>
          <w:rStyle w:val="catchln"/>
          <w:rFonts w:asciiTheme="minorHAnsi" w:hAnsiTheme="minorHAnsi"/>
        </w:rPr>
        <w:t>(Formerly Sec. 19-397).</w:t>
      </w:r>
      <w:proofErr w:type="gramEnd"/>
      <w:r w:rsidRPr="00CA2568">
        <w:rPr>
          <w:rStyle w:val="catchln"/>
          <w:rFonts w:asciiTheme="minorHAnsi" w:hAnsiTheme="minorHAnsi"/>
        </w:rPr>
        <w:t xml:space="preserve"> </w:t>
      </w:r>
      <w:proofErr w:type="gramStart"/>
      <w:r w:rsidRPr="00CA2568">
        <w:rPr>
          <w:rStyle w:val="catchln"/>
          <w:rFonts w:asciiTheme="minorHAnsi" w:hAnsiTheme="minorHAnsi"/>
        </w:rPr>
        <w:t>Qualifications of building official and assistant building officials.</w:t>
      </w:r>
      <w:proofErr w:type="gramEnd"/>
      <w:r w:rsidRPr="00CA2568">
        <w:rPr>
          <w:rStyle w:val="catchln"/>
          <w:rFonts w:asciiTheme="minorHAnsi" w:hAnsiTheme="minorHAnsi"/>
        </w:rPr>
        <w:t xml:space="preserve"> </w:t>
      </w:r>
      <w:proofErr w:type="gramStart"/>
      <w:r w:rsidRPr="00CA2568">
        <w:rPr>
          <w:rStyle w:val="catchln"/>
          <w:rFonts w:asciiTheme="minorHAnsi" w:hAnsiTheme="minorHAnsi"/>
        </w:rPr>
        <w:t>Powers and duties.</w:t>
      </w:r>
      <w:proofErr w:type="gramEnd"/>
      <w:r w:rsidRPr="00CA2568">
        <w:rPr>
          <w:rStyle w:val="catchln"/>
          <w:rFonts w:asciiTheme="minorHAnsi" w:hAnsiTheme="minorHAnsi"/>
        </w:rPr>
        <w:t xml:space="preserve"> Return of building plans and specifications.</w:t>
      </w:r>
      <w:r w:rsidRPr="00CA2568">
        <w:rPr>
          <w:rFonts w:asciiTheme="minorHAnsi" w:hAnsiTheme="minorHAnsi"/>
          <w:color w:val="000000"/>
        </w:rPr>
        <w:t xml:space="preserve"> (a) The building </w:t>
      </w:r>
      <w:r w:rsidRPr="00CA2568">
        <w:rPr>
          <w:rFonts w:asciiTheme="minorHAnsi" w:hAnsiTheme="minorHAnsi"/>
          <w:color w:val="000000"/>
        </w:rPr>
        <w:lastRenderedPageBreak/>
        <w:t>official, to be eligible for appointment, shall have had at least five years’ experience in construction, design or supervision and assistant building officials shall have had at least three years’ experience in construction, design or supervision, or equivalent experience as determined by the Commissioner of Construction Services. They shall be generally informed on the quality and strength of building materials, on the accepted requirements of building construction, on the accepted requirements of design and construction relating to accessibility to and use of buildings by the physically disabled, on good practice in fire prevention, on the accepted requirements regarding light and ventilation, on the accepted requirements for safe exit facilities and on other items of equipment essential for the safety, comfort and convenience of occupants and shall be certified under the provisions of section 29-262.</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 xml:space="preserve">(b) The building official or assistant building official shall pass upon any question relative to the mode, manner of construction or materials to be used in the erection or alteration of buildings or structures, pursuant to applicable provisions of the State Building Code and in accordance with rules and regulations adopted by the Department of Construction Services. They shall require compliance with the provisions of the State Building Code, of all rules lawfully adopted and promulgated </w:t>
      </w:r>
      <w:proofErr w:type="spellStart"/>
      <w:r w:rsidRPr="00CA2568">
        <w:rPr>
          <w:rFonts w:asciiTheme="minorHAnsi" w:hAnsiTheme="minorHAnsi"/>
          <w:color w:val="000000"/>
        </w:rPr>
        <w:t>thereunder</w:t>
      </w:r>
      <w:proofErr w:type="spellEnd"/>
      <w:r w:rsidRPr="00CA2568">
        <w:rPr>
          <w:rFonts w:asciiTheme="minorHAnsi" w:hAnsiTheme="minorHAnsi"/>
          <w:color w:val="000000"/>
        </w:rPr>
        <w:t xml:space="preserve"> and of laws relating to the construction, alteration, repair, removal, demolition and integral equipment and location, use, accessibility, occupancy and maintenance of buildings and structures, except as may be otherwise provided for.</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(c) A building official may request proof of licensure from any person at a construction site for which a building permit was issued. If such official finds any person engaging in or practicing work in an occupation for which a license is required under chapters 393 and 393a, without first having obtained an apprentice permit or a license for such work or occupation, the building official may notify the Commissioner of Consumer Protection of such violation and may issue a written order and personally deliver such order or send such order by certified mail to the person holding such building permit. Such order may require that any person working at such site without the required permit or license shall cease work at the site immediately. The unlicensed person may perform such work or occupation at the construction site upon submission of documentation satisfactory to the building official of compliance under said chapters 393 and 393a.</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(d) The building official or his assistant shall have the right of entry to such buildings or structures, except single-family residences, for the proper performance of his duties between the hours of nine a.m. and five p.m., except that in the case of an emergency he shall have the right of entry at any time, if such entry is necessary in the interest of public safety.</w:t>
      </w:r>
    </w:p>
    <w:p w:rsidR="00CA2568" w:rsidRPr="00CA2568" w:rsidRDefault="00CA2568" w:rsidP="00CA2568">
      <w:pPr>
        <w:pStyle w:val="NormalWeb"/>
        <w:rPr>
          <w:rFonts w:asciiTheme="minorHAnsi" w:hAnsiTheme="minorHAnsi"/>
          <w:color w:val="000000"/>
        </w:rPr>
      </w:pPr>
      <w:r w:rsidRPr="00CA2568">
        <w:rPr>
          <w:rFonts w:asciiTheme="minorHAnsi" w:hAnsiTheme="minorHAnsi"/>
          <w:color w:val="000000"/>
        </w:rPr>
        <w:t>(e) Notwithstanding any provision of the Freedom of Information Act, as defined in section 1-200, or the State Building Code, upon receipt of a written request signed by the owner of plans and specifications on file for a single-family dwelling or out-building, the building official shall immediately return the original plans and specifications to the owner after a certificate of occupancy is issued with respect to the plans and specifications.</w:t>
      </w:r>
    </w:p>
    <w:p w:rsidR="00CA2568" w:rsidRPr="00CA2568" w:rsidRDefault="00CA2568">
      <w:pPr>
        <w:rPr>
          <w:rStyle w:val="catchln"/>
          <w:sz w:val="24"/>
          <w:szCs w:val="24"/>
        </w:rPr>
      </w:pPr>
    </w:p>
    <w:p w:rsidR="00E44C9E" w:rsidRPr="00CA2568" w:rsidRDefault="00CA2568">
      <w:pPr>
        <w:rPr>
          <w:color w:val="000000"/>
          <w:sz w:val="24"/>
          <w:szCs w:val="24"/>
        </w:rPr>
      </w:pPr>
      <w:r w:rsidRPr="00CA2568">
        <w:rPr>
          <w:rStyle w:val="catchln"/>
          <w:sz w:val="24"/>
          <w:szCs w:val="24"/>
        </w:rPr>
        <w:lastRenderedPageBreak/>
        <w:t xml:space="preserve">Sec. 29-393. </w:t>
      </w:r>
      <w:proofErr w:type="gramStart"/>
      <w:r w:rsidRPr="00CA2568">
        <w:rPr>
          <w:rStyle w:val="catchln"/>
          <w:sz w:val="24"/>
          <w:szCs w:val="24"/>
        </w:rPr>
        <w:t>(Formerly Sec. 19-391).</w:t>
      </w:r>
      <w:proofErr w:type="gramEnd"/>
      <w:r w:rsidRPr="00CA2568">
        <w:rPr>
          <w:rStyle w:val="catchln"/>
          <w:sz w:val="24"/>
          <w:szCs w:val="24"/>
        </w:rPr>
        <w:t xml:space="preserve"> </w:t>
      </w:r>
      <w:proofErr w:type="gramStart"/>
      <w:r w:rsidRPr="00CA2568">
        <w:rPr>
          <w:rStyle w:val="catchln"/>
          <w:sz w:val="24"/>
          <w:szCs w:val="24"/>
        </w:rPr>
        <w:t>Building inspectors; duties, right of entry.</w:t>
      </w:r>
      <w:proofErr w:type="gramEnd"/>
      <w:r w:rsidRPr="00CA2568">
        <w:rPr>
          <w:color w:val="000000"/>
          <w:sz w:val="24"/>
          <w:szCs w:val="24"/>
        </w:rPr>
        <w:t xml:space="preserve"> On receipt of information from the local fire marshal or from any other authentic source that any building in his jurisdiction, due to lack of exit facilities, fire, deterioration, catastrophe or other cause, is in such condition as to be a hazard to any person or persons, the building inspector shall immediately make an inspection by himself or by his assistant, and may make orders for additional exit facilities or the repair or alteration of the building if the same is susceptible to repair or both or for the removal of such building or any portion thereof if any such order is necessary in the interests of public safety. Any building inspector shall have the right of entry into all buildings for the performance of his duties between the hours of nine o’clock a.m. and five o’clock p.m., in the interests of public safety.</w:t>
      </w:r>
    </w:p>
    <w:p w:rsidR="00CA2568" w:rsidRPr="00CA2568" w:rsidRDefault="00CA2568">
      <w:pPr>
        <w:rPr>
          <w:color w:val="000000"/>
          <w:sz w:val="24"/>
          <w:szCs w:val="24"/>
        </w:rPr>
      </w:pPr>
      <w:r w:rsidRPr="00CA2568">
        <w:rPr>
          <w:rStyle w:val="catchln"/>
          <w:sz w:val="24"/>
          <w:szCs w:val="24"/>
        </w:rPr>
        <w:t xml:space="preserve">Sec. 29-394. </w:t>
      </w:r>
      <w:proofErr w:type="gramStart"/>
      <w:r w:rsidRPr="00CA2568">
        <w:rPr>
          <w:rStyle w:val="catchln"/>
          <w:sz w:val="24"/>
          <w:szCs w:val="24"/>
        </w:rPr>
        <w:t>(Formerly Sec. 19-392).</w:t>
      </w:r>
      <w:proofErr w:type="gramEnd"/>
      <w:r w:rsidRPr="00CA2568">
        <w:rPr>
          <w:rStyle w:val="catchln"/>
          <w:sz w:val="24"/>
          <w:szCs w:val="24"/>
        </w:rPr>
        <w:t xml:space="preserve"> </w:t>
      </w:r>
      <w:proofErr w:type="gramStart"/>
      <w:r w:rsidRPr="00CA2568">
        <w:rPr>
          <w:rStyle w:val="catchln"/>
          <w:sz w:val="24"/>
          <w:szCs w:val="24"/>
        </w:rPr>
        <w:t>Penalty.</w:t>
      </w:r>
      <w:proofErr w:type="gramEnd"/>
      <w:r w:rsidRPr="00CA2568">
        <w:rPr>
          <w:color w:val="000000"/>
          <w:sz w:val="24"/>
          <w:szCs w:val="24"/>
        </w:rPr>
        <w:t xml:space="preserve"> Any person who, by himself or his agent, fails to comply with the written order of a building inspector for the provision of additional exit facilities in a building, the repair or alteration of a building or the removal of a building or any portion thereof, shall be fined not less than two hundred nor more than one thousand dollars or imprisoned not more than six months, or both.</w:t>
      </w:r>
    </w:p>
    <w:p w:rsidR="00CA2568" w:rsidRPr="00CA2568" w:rsidRDefault="00CA2568">
      <w:pPr>
        <w:rPr>
          <w:sz w:val="24"/>
          <w:szCs w:val="24"/>
        </w:rPr>
      </w:pPr>
    </w:p>
    <w:sectPr w:rsidR="00CA2568" w:rsidRPr="00CA2568" w:rsidSect="008120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CA2568"/>
    <w:rsid w:val="00513949"/>
    <w:rsid w:val="008120D7"/>
    <w:rsid w:val="00C179E9"/>
    <w:rsid w:val="00CA2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0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2568"/>
    <w:pPr>
      <w:spacing w:before="240" w:after="0" w:line="240" w:lineRule="auto"/>
      <w:ind w:firstLine="240"/>
      <w:jc w:val="both"/>
    </w:pPr>
    <w:rPr>
      <w:rFonts w:ascii="Times New Roman" w:eastAsia="Times New Roman" w:hAnsi="Times New Roman" w:cs="Times New Roman"/>
      <w:sz w:val="24"/>
      <w:szCs w:val="24"/>
    </w:rPr>
  </w:style>
  <w:style w:type="character" w:customStyle="1" w:styleId="catchln">
    <w:name w:val="catchln"/>
    <w:basedOn w:val="DefaultParagraphFont"/>
    <w:rsid w:val="00CA2568"/>
    <w:rPr>
      <w:b/>
      <w:bCs/>
      <w:color w:val="8B0000"/>
    </w:rPr>
  </w:style>
</w:styles>
</file>

<file path=word/webSettings.xml><?xml version="1.0" encoding="utf-8"?>
<w:webSettings xmlns:r="http://schemas.openxmlformats.org/officeDocument/2006/relationships" xmlns:w="http://schemas.openxmlformats.org/wordprocessingml/2006/main">
  <w:divs>
    <w:div w:id="169681754">
      <w:bodyDiv w:val="1"/>
      <w:marLeft w:val="0"/>
      <w:marRight w:val="0"/>
      <w:marTop w:val="0"/>
      <w:marBottom w:val="0"/>
      <w:divBdr>
        <w:top w:val="none" w:sz="0" w:space="0" w:color="auto"/>
        <w:left w:val="none" w:sz="0" w:space="0" w:color="auto"/>
        <w:bottom w:val="none" w:sz="0" w:space="0" w:color="auto"/>
        <w:right w:val="none" w:sz="0" w:space="0" w:color="auto"/>
      </w:divBdr>
      <w:divsChild>
        <w:div w:id="2067869713">
          <w:marLeft w:val="0"/>
          <w:marRight w:val="0"/>
          <w:marTop w:val="0"/>
          <w:marBottom w:val="0"/>
          <w:divBdr>
            <w:top w:val="none" w:sz="0" w:space="0" w:color="auto"/>
            <w:left w:val="none" w:sz="0" w:space="0" w:color="auto"/>
            <w:bottom w:val="none" w:sz="0" w:space="0" w:color="auto"/>
            <w:right w:val="none" w:sz="0" w:space="0" w:color="auto"/>
          </w:divBdr>
        </w:div>
      </w:divsChild>
    </w:div>
    <w:div w:id="1323973416">
      <w:bodyDiv w:val="1"/>
      <w:marLeft w:val="0"/>
      <w:marRight w:val="0"/>
      <w:marTop w:val="0"/>
      <w:marBottom w:val="0"/>
      <w:divBdr>
        <w:top w:val="none" w:sz="0" w:space="0" w:color="auto"/>
        <w:left w:val="none" w:sz="0" w:space="0" w:color="auto"/>
        <w:bottom w:val="none" w:sz="0" w:space="0" w:color="auto"/>
        <w:right w:val="none" w:sz="0" w:space="0" w:color="auto"/>
      </w:divBdr>
      <w:divsChild>
        <w:div w:id="1198423668">
          <w:marLeft w:val="0"/>
          <w:marRight w:val="0"/>
          <w:marTop w:val="0"/>
          <w:marBottom w:val="0"/>
          <w:divBdr>
            <w:top w:val="none" w:sz="0" w:space="0" w:color="auto"/>
            <w:left w:val="none" w:sz="0" w:space="0" w:color="auto"/>
            <w:bottom w:val="none" w:sz="0" w:space="0" w:color="auto"/>
            <w:right w:val="none" w:sz="0" w:space="0" w:color="auto"/>
          </w:divBdr>
        </w:div>
      </w:divsChild>
    </w:div>
    <w:div w:id="1684089678">
      <w:bodyDiv w:val="1"/>
      <w:marLeft w:val="0"/>
      <w:marRight w:val="0"/>
      <w:marTop w:val="0"/>
      <w:marBottom w:val="0"/>
      <w:divBdr>
        <w:top w:val="none" w:sz="0" w:space="0" w:color="auto"/>
        <w:left w:val="none" w:sz="0" w:space="0" w:color="auto"/>
        <w:bottom w:val="none" w:sz="0" w:space="0" w:color="auto"/>
        <w:right w:val="none" w:sz="0" w:space="0" w:color="auto"/>
      </w:divBdr>
      <w:divsChild>
        <w:div w:id="1610431578">
          <w:marLeft w:val="0"/>
          <w:marRight w:val="0"/>
          <w:marTop w:val="0"/>
          <w:marBottom w:val="0"/>
          <w:divBdr>
            <w:top w:val="none" w:sz="0" w:space="0" w:color="auto"/>
            <w:left w:val="none" w:sz="0" w:space="0" w:color="auto"/>
            <w:bottom w:val="none" w:sz="0" w:space="0" w:color="auto"/>
            <w:right w:val="none" w:sz="0" w:space="0" w:color="auto"/>
          </w:divBdr>
        </w:div>
      </w:divsChild>
    </w:div>
    <w:div w:id="1997370052">
      <w:bodyDiv w:val="1"/>
      <w:marLeft w:val="0"/>
      <w:marRight w:val="0"/>
      <w:marTop w:val="0"/>
      <w:marBottom w:val="0"/>
      <w:divBdr>
        <w:top w:val="none" w:sz="0" w:space="0" w:color="auto"/>
        <w:left w:val="none" w:sz="0" w:space="0" w:color="auto"/>
        <w:bottom w:val="none" w:sz="0" w:space="0" w:color="auto"/>
        <w:right w:val="none" w:sz="0" w:space="0" w:color="auto"/>
      </w:divBdr>
      <w:divsChild>
        <w:div w:id="13543831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1700</Words>
  <Characters>9690</Characters>
  <Application>Microsoft Office Word</Application>
  <DocSecurity>0</DocSecurity>
  <Lines>80</Lines>
  <Paragraphs>22</Paragraphs>
  <ScaleCrop>false</ScaleCrop>
  <Company/>
  <LinksUpToDate>false</LinksUpToDate>
  <CharactersWithSpaces>11368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 Dicine, Esq.</dc:creator>
  <cp:lastModifiedBy>J.R. Dicine, Esq.</cp:lastModifiedBy>
  <cp:revision>1</cp:revision>
  <dcterms:created xsi:type="dcterms:W3CDTF">2015-01-06T22:26:00Z</dcterms:created>
  <dcterms:modified xsi:type="dcterms:W3CDTF">2015-01-06T22:34:00Z</dcterms:modified>
</cp:coreProperties>
</file>